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8D09" w14:textId="2CF2E8A0" w:rsidR="0034799E" w:rsidRDefault="0034799E" w:rsidP="001E4C38">
      <w:pPr>
        <w:rPr>
          <w:b/>
        </w:rPr>
      </w:pPr>
    </w:p>
    <w:p w14:paraId="5E8954CE" w14:textId="77777777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Škola za grafiku, dizajn i medijsku produkciju</w:t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Zagreb, Getaldićeva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 temelju članka 107. Zakona o odgoju i obrazovanju u osnovnoj i srednjoj školi („Narodne novine“, broj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članka 14. Pravilnika o radu te članka 3. Pravilnika o načinu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postupku kojim se svim kandidatima za zapošljavanje osigurava jednaka dostupnost javnim službama pod jednakim uvjetima te vrednovanje kandidata prijavljenih na natječaj,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68C0093B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Ravnatelj Škole za grafiku, dizajn i m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edijsku produkciju objavljuje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>. godine</w:t>
      </w:r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za radno mjesto</w:t>
      </w:r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0E84DCCA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231273">
        <w:rPr>
          <w:rFonts w:asciiTheme="minorHAnsi" w:hAnsiTheme="minorHAnsi" w:cstheme="minorHAnsi"/>
          <w:b/>
          <w:sz w:val="22"/>
          <w:szCs w:val="22"/>
        </w:rPr>
        <w:t xml:space="preserve">LIKOVNE UMJETNOSTI </w:t>
      </w:r>
      <w:r w:rsidR="003D64A8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 xml:space="preserve">(m/ž) 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izvršitelj</w:t>
      </w:r>
      <w:r w:rsidRPr="004133A2">
        <w:rPr>
          <w:rFonts w:asciiTheme="minorHAnsi" w:hAnsiTheme="minorHAnsi" w:cstheme="minorHAnsi"/>
          <w:sz w:val="22"/>
          <w:szCs w:val="22"/>
        </w:rPr>
        <w:t>/ica</w:t>
      </w:r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234FA29C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4133A2" w:rsidRPr="004133A2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određeno </w:t>
      </w:r>
      <w:r w:rsidR="008E6C6A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puno radno vrijeme</w:t>
      </w:r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231273">
        <w:rPr>
          <w:rFonts w:asciiTheme="minorHAnsi" w:hAnsiTheme="minorHAnsi" w:cstheme="minorHAnsi"/>
          <w:b/>
          <w:sz w:val="22"/>
          <w:szCs w:val="22"/>
        </w:rPr>
        <w:t>31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rada</w:t>
      </w:r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Uvjeti: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  <w:t xml:space="preserve">Kandidati koji se prijavljuju na natječaj uz opće uvjete za zasnivanje radnog odnosa sukladno Zakonu o radu (Narodne novine </w:t>
      </w:r>
      <w:r w:rsidR="00EE51DB" w:rsidRPr="004133A2">
        <w:rPr>
          <w:rFonts w:asciiTheme="minorHAnsi" w:hAnsiTheme="minorHAnsi" w:cstheme="minorHAnsi"/>
          <w:sz w:val="22"/>
          <w:szCs w:val="22"/>
        </w:rPr>
        <w:t>93/14, 127/17) trebaju imati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ispunjavati posebne uvjete sukladno čl.106. Zakona o odgoju i obrazovanju u osnovnoj i srednjoj školi.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B53DCAA" w14:textId="7F3650D0" w:rsidR="00231273" w:rsidRPr="00231273" w:rsidRDefault="00D10A01" w:rsidP="00231273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C35F93" w:rsidRPr="004133A2">
        <w:rPr>
          <w:rFonts w:asciiTheme="minorHAnsi" w:hAnsiTheme="minorHAnsi" w:cstheme="minorHAnsi"/>
          <w:sz w:val="22"/>
          <w:szCs w:val="22"/>
        </w:rPr>
        <w:t>Potrebna zvanja za predmetno 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r w:rsidR="00F82C33" w:rsidRPr="004133A2">
        <w:rPr>
          <w:rFonts w:asciiTheme="minorHAnsi" w:hAnsiTheme="minorHAnsi" w:cstheme="minorHAnsi"/>
          <w:sz w:val="22"/>
          <w:szCs w:val="22"/>
        </w:rPr>
        <w:t xml:space="preserve"> mjesto su</w:t>
      </w:r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31273" w:rsidRPr="00231273">
        <w:rPr>
          <w:rFonts w:asciiTheme="minorHAnsi" w:hAnsiTheme="minorHAnsi" w:cstheme="minorHAnsi"/>
          <w:b/>
          <w:bCs/>
          <w:sz w:val="22"/>
          <w:szCs w:val="22"/>
        </w:rPr>
        <w:t>Prof. likovne</w:t>
      </w:r>
      <w:r w:rsidR="00231273">
        <w:rPr>
          <w:rFonts w:asciiTheme="minorHAnsi" w:hAnsiTheme="minorHAnsi" w:cstheme="minorHAnsi"/>
          <w:b/>
          <w:bCs/>
          <w:sz w:val="22"/>
          <w:szCs w:val="22"/>
        </w:rPr>
        <w:t xml:space="preserve"> k</w:t>
      </w:r>
      <w:r w:rsidR="00231273" w:rsidRPr="00231273">
        <w:rPr>
          <w:rFonts w:asciiTheme="minorHAnsi" w:hAnsiTheme="minorHAnsi" w:cstheme="minorHAnsi"/>
          <w:b/>
          <w:bCs/>
          <w:sz w:val="22"/>
          <w:szCs w:val="22"/>
        </w:rPr>
        <w:t>ulture, prof.</w:t>
      </w:r>
      <w:r w:rsidR="00231273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231273" w:rsidRPr="00231273">
        <w:rPr>
          <w:rFonts w:asciiTheme="minorHAnsi" w:hAnsiTheme="minorHAnsi" w:cstheme="minorHAnsi"/>
          <w:b/>
          <w:bCs/>
          <w:sz w:val="22"/>
          <w:szCs w:val="22"/>
        </w:rPr>
        <w:t xml:space="preserve">ik.odgoja </w:t>
      </w:r>
    </w:p>
    <w:p w14:paraId="632BFBA8" w14:textId="7FEE93F3" w:rsidR="0034799E" w:rsidRPr="00231273" w:rsidRDefault="00231273" w:rsidP="00231273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231273">
        <w:rPr>
          <w:rFonts w:asciiTheme="minorHAnsi" w:hAnsiTheme="minorHAnsi" w:cstheme="minorHAnsi"/>
          <w:b/>
          <w:bCs/>
          <w:sz w:val="22"/>
          <w:szCs w:val="22"/>
        </w:rPr>
        <w:t>I lik.umj., prof.povj.umj.,dipl.povj.umj., akad.slikar.</w:t>
      </w:r>
    </w:p>
    <w:p w14:paraId="56B6CB81" w14:textId="77777777" w:rsidR="0092061D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Rok za dostavu prijave je </w:t>
      </w:r>
      <w:r w:rsidRPr="004133A2">
        <w:rPr>
          <w:rFonts w:asciiTheme="minorHAnsi" w:hAnsiTheme="minorHAnsi" w:cstheme="minorHAnsi"/>
          <w:b/>
          <w:sz w:val="22"/>
          <w:szCs w:val="22"/>
        </w:rPr>
        <w:t>osam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objave natječaja.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28E84ABA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  <w:t>Pismene prijave 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 na adresu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osobno u tajništvo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A064F4" w:rsidRPr="004133A2">
        <w:rPr>
          <w:rFonts w:asciiTheme="minorHAnsi" w:hAnsiTheme="minorHAnsi" w:cstheme="minorHAnsi"/>
          <w:sz w:val="22"/>
          <w:szCs w:val="22"/>
        </w:rPr>
        <w:t>putem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adrese: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naznakom “ZA NATJEČAJ</w:t>
      </w:r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 xml:space="preserve">NASTAVNIK </w:t>
      </w:r>
      <w:r w:rsidR="00231273">
        <w:rPr>
          <w:rFonts w:asciiTheme="minorHAnsi" w:hAnsiTheme="minorHAnsi" w:cstheme="minorHAnsi"/>
          <w:sz w:val="22"/>
          <w:szCs w:val="22"/>
        </w:rPr>
        <w:t xml:space="preserve">LIKOVNE UMJETNOSTI 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  <w:t xml:space="preserve">Kandidatom prijavljenim na natječaj će se smatrati samo osoba koja podnese pravodobnu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potpunu prijavu te ispunjava formalne uvjete iz natječaja.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 kandidatima prijavljenim na natječaj obavezno će se provesti selekcijski 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 s kandidatima.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Obavijest o 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načinu, </w:t>
      </w:r>
      <w:r w:rsidRPr="004133A2">
        <w:rPr>
          <w:rFonts w:asciiTheme="minorHAnsi" w:hAnsiTheme="minorHAnsi" w:cstheme="minorHAnsi"/>
          <w:sz w:val="22"/>
          <w:szCs w:val="22"/>
        </w:rPr>
        <w:t xml:space="preserve">vremenu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mjestu održavanja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selekcijskog postupka , kao i </w:t>
      </w:r>
      <w:r w:rsidRPr="004133A2">
        <w:rPr>
          <w:rFonts w:asciiTheme="minorHAnsi" w:hAnsiTheme="minorHAnsi" w:cstheme="minorHAnsi"/>
          <w:sz w:val="22"/>
          <w:szCs w:val="22"/>
        </w:rPr>
        <w:t>rezultati natječaja bit će objav</w:t>
      </w:r>
      <w:r w:rsidR="00D10A01" w:rsidRPr="004133A2">
        <w:rPr>
          <w:rFonts w:asciiTheme="minorHAnsi" w:hAnsiTheme="minorHAnsi" w:cstheme="minorHAnsi"/>
          <w:sz w:val="22"/>
          <w:szCs w:val="22"/>
        </w:rPr>
        <w:t xml:space="preserve">ljeni na mrežnoj stranici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>, ili će isti biti javljeni kandidatima putem e-mail adrese.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i su dužni priložiti: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Vlastoručno potpisan 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motivacijsko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Presliku dokaza o stupnju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vrsti stručne spreme</w:t>
      </w:r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Potvrdu Hrvatskog zavoda za mirovinsko osiguranje kojim se prikazuje radno-pravni status osiguranika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(e-radna knjižica)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Rodni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ili domovnicu</w:t>
      </w:r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lastRenderedPageBreak/>
        <w:t>Uvjerenje da kandidat nije pravomoćno 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suđen, niti se protiv njega vodi</w:t>
      </w:r>
      <w:r w:rsidRPr="004133A2">
        <w:rPr>
          <w:rFonts w:asciiTheme="minorHAnsi" w:hAnsiTheme="minorHAnsi" w:cstheme="minorHAnsi"/>
          <w:sz w:val="22"/>
          <w:szCs w:val="22"/>
        </w:rPr>
        <w:t xml:space="preserve"> kazneni postupak za kaznena djela iz članka 106. Zakona o odgoju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obrazovanju u osnovnoj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srednjoj školi (izdano nakon objave ovog natječaja)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Pravo prednosti pri zapošljavanju</w:t>
      </w:r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Kandidat koji se u prijavi na natječaj poziva na pravo prednosti pri zapošljavanju prema posebnom zakonu, ima prednost u odnosu na ostale kandidate samo pod jednakim uvjetima. Da bi ostvario pravo prednosti pri zapošljavanju, kandidat koji u trenutku podnošenja prijave ispunjava uvjete za ostvarivanje toga prava, dužan je u prijavi pozvati se na ovo pravo na način da uz prijavu na natječaj priloži sve dokaze o ispunjavanju traženih uvjeta iz natječaja te svu propisanu dokumentaciju prema posebnom zakonu kojom se dokazuje ispunjenje uvjeta prednosti pri zapošljavanju.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 koji se poziva na pravo prednosti pri zapošljavanju u skladu s člankom 102. Zakona o hrvatskim braniteljima iz Domovinskog rata i članovima njihovih obitelji (»Narodne novine«, br. 121/17., 98/19., 84/21. i 156/23.),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 koji se u prijavi pozivaju na pravo prednosti pri zapošljavanju u skladu s člankom 48. Zakona o civilnim stradalnicima iz Domovinskog rata (»Narodne novine«, br. 84/21.), uz prijavu na natječaj dužni su, osim dokaza o ispunjavanju traženih uvjeta, priložiti i dokaze propisane člankom 49. st. 1. Zakona o civilnim stradalnicima iz Domovinskog rata, a koji su objavljeni na internetskoj stranici Ministarstva hrvatskih branitelja, poveznica:</w:t>
      </w:r>
    </w:p>
    <w:p w14:paraId="780F9663" w14:textId="77777777" w:rsidR="00F0192B" w:rsidRPr="004133A2" w:rsidRDefault="006C6AEF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98/19.), uz prijavu na natječaj dužan je, osim dokaza o ispunjavanju traženih uvjeta, priložiti i rješenje, odnosno potvrdu iz koje je vidljivo spomenuto pravo te dokaz iz kojeg je vidljivo na koji je način prestao radni odnos kod posljednjeg poslodavca.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Kandidat koji se poziva na pravo prednosti pri zapošljavanju u skladu s člankom 9. Zakona o profesionalnoj rehabilitaciji i zapošljavanju osoba s invaliditetom (»Narodne novine«, br. 157/13., 152/14., 38/18. i 32/20.),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Kandidat koji je stekao inozemnu obrazovnu kvalifikaciju u inozemstvu (izvan Republike Hrvatske), ne može se zaposliti u odgojno-obrazovnoj ustanovi na temelju rješenja Agencije za znanost i visoko obrazovanje, već na temelju rješenja Ministarstva znanosti, obrazovanja i mladih.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  <w:t xml:space="preserve">Kandidat kojemu je rješenjem Ministarstva znanosti, obrazovanja i mladih priznata inozemna stručna kvalifikacija kojom se ostvaruje pravo na pristup i obavljanje regulirane profesije, nije dužan ishoditi rješenje Agencije za znanost i visoko obrazovanje za potrebe zapošljavanja u odgojno-obrazovnoj </w:t>
      </w:r>
      <w:r w:rsidRPr="004133A2">
        <w:rPr>
          <w:rFonts w:asciiTheme="minorHAnsi" w:hAnsiTheme="minorHAnsi" w:cstheme="minorHAnsi"/>
          <w:sz w:val="22"/>
          <w:szCs w:val="22"/>
        </w:rPr>
        <w:lastRenderedPageBreak/>
        <w:t xml:space="preserve">ustanovi (više na poveznici):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Ostale napomene</w:t>
      </w:r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Predajom tražene dokumentacije kandidat daje privolu za obradu osobnih podataka za zasnivanje radnog odnosa.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Kandidati potrebne dokumente dostavljaju u preslikama, koje se neće vraćati. Nakon odabira kandidata, a prije potpisivanja ugovora o radu odabrani kandidat će dostaviti na uvid originalne dokumente ili ovjerene preslike.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>Na natječaj se pod ravnopravnim uvjetima imaju pravo javiti oba spola.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Izrazi koji se koriste u ovoj Odluci u muškom rodu neutralni su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odnose se na osobe oba spola.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Kandidat koji je stekao 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 obrazovnu kvalifikaciju dužan je uz prijavu na natječaj priložiti rješenje o priznavanju istovrijednosti sukladno Zakonu o priznavanju</w:t>
      </w:r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inozemnih obrazovnih kvalifikacija, odnosno Zakona o reguliranju profesija i priznavanju inozemnih stručnih kvalifikacija.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A85D41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Natječaj 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ti na web stranici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1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FA4E03">
        <w:rPr>
          <w:rFonts w:asciiTheme="minorHAnsi" w:hAnsiTheme="minorHAnsi" w:cstheme="minorHAnsi"/>
          <w:sz w:val="22"/>
          <w:szCs w:val="22"/>
        </w:rPr>
        <w:t>1</w:t>
      </w:r>
      <w:r w:rsidR="008E6C6A">
        <w:rPr>
          <w:rFonts w:asciiTheme="minorHAnsi" w:hAnsiTheme="minorHAnsi" w:cstheme="minorHAnsi"/>
          <w:sz w:val="22"/>
          <w:szCs w:val="22"/>
        </w:rPr>
        <w:t>9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>. godine.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Dostavlja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Mrežna stranica i oglasna ploča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Mrežna stranica i oglasna ploča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46DF"/>
    <w:rsid w:val="0046530C"/>
    <w:rsid w:val="004857C8"/>
    <w:rsid w:val="00487002"/>
    <w:rsid w:val="004B0E65"/>
    <w:rsid w:val="004E23AE"/>
    <w:rsid w:val="004F2C2B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2025-12-11T10:09:00Z</cp:lastPrinted>
  <dcterms:created xsi:type="dcterms:W3CDTF">2025-12-11T10:14:00Z</dcterms:created>
  <dcterms:modified xsi:type="dcterms:W3CDTF">2025-12-11T10:14:00Z</dcterms:modified>
</cp:coreProperties>
</file>